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18" w:rsidRPr="00EF09D6" w:rsidRDefault="00760710">
      <w:pPr>
        <w:rPr>
          <w:rFonts w:ascii="Verdana" w:hAnsi="Verdana"/>
          <w:b/>
          <w:sz w:val="20"/>
          <w:lang w:val="en-GB"/>
        </w:rPr>
      </w:pPr>
      <w:r w:rsidRPr="00EF09D6">
        <w:rPr>
          <w:rFonts w:ascii="Verdana" w:hAnsi="Verdana"/>
          <w:b/>
          <w:sz w:val="20"/>
          <w:lang w:val="en-GB"/>
        </w:rPr>
        <w:t xml:space="preserve">Statement of compliance with requirements for professional competence according the </w:t>
      </w:r>
      <w:r w:rsidR="006A5D8C" w:rsidRPr="00EF09D6">
        <w:rPr>
          <w:rFonts w:ascii="Verdana" w:hAnsi="Verdana"/>
          <w:b/>
          <w:sz w:val="20"/>
          <w:lang w:val="en-GB"/>
        </w:rPr>
        <w:t>E</w:t>
      </w:r>
      <w:r w:rsidR="007E5CCC">
        <w:rPr>
          <w:rFonts w:ascii="Verdana" w:hAnsi="Verdana"/>
          <w:b/>
          <w:sz w:val="20"/>
          <w:lang w:val="en-GB"/>
        </w:rPr>
        <w:t>U D</w:t>
      </w:r>
      <w:r w:rsidR="006A5D8C" w:rsidRPr="00EF09D6">
        <w:rPr>
          <w:rFonts w:ascii="Verdana" w:hAnsi="Verdana"/>
          <w:b/>
          <w:sz w:val="20"/>
          <w:lang w:val="en-GB"/>
        </w:rPr>
        <w:t xml:space="preserve">irective </w:t>
      </w:r>
      <w:r w:rsidR="002F08C3" w:rsidRPr="00EF09D6">
        <w:rPr>
          <w:rFonts w:ascii="Verdana" w:hAnsi="Verdana"/>
          <w:b/>
          <w:sz w:val="20"/>
          <w:lang w:val="en-GB"/>
        </w:rPr>
        <w:t>(</w:t>
      </w:r>
      <w:r w:rsidR="008B1881" w:rsidRPr="008B1881">
        <w:rPr>
          <w:rFonts w:ascii="Verdana" w:hAnsi="Verdana"/>
          <w:b/>
          <w:sz w:val="20"/>
          <w:lang w:val="en-US"/>
        </w:rPr>
        <w:t>2014/56/EU</w:t>
      </w:r>
      <w:r w:rsidR="002F08C3" w:rsidRPr="00EF09D6">
        <w:rPr>
          <w:rFonts w:ascii="Verdana" w:hAnsi="Verdana"/>
          <w:b/>
          <w:sz w:val="20"/>
          <w:lang w:val="en-GB"/>
        </w:rPr>
        <w:t xml:space="preserve">) </w:t>
      </w:r>
      <w:r w:rsidR="006A5D8C" w:rsidRPr="00EF09D6">
        <w:rPr>
          <w:rFonts w:ascii="Verdana" w:hAnsi="Verdana"/>
          <w:b/>
          <w:sz w:val="20"/>
          <w:lang w:val="en-GB"/>
        </w:rPr>
        <w:t>on statutory audits of annual accounts and consolidated accounts</w:t>
      </w:r>
    </w:p>
    <w:p w:rsidR="00760710" w:rsidRPr="00EF09D6" w:rsidRDefault="00760710">
      <w:pPr>
        <w:rPr>
          <w:rFonts w:ascii="Verdana" w:hAnsi="Verdana"/>
          <w:sz w:val="20"/>
          <w:lang w:val="en-GB"/>
        </w:rPr>
      </w:pPr>
    </w:p>
    <w:p w:rsidR="004B70A0" w:rsidRPr="00EF09D6" w:rsidRDefault="00B165C1" w:rsidP="004B70A0">
      <w:pPr>
        <w:rPr>
          <w:rFonts w:ascii="Verdana" w:hAnsi="Verdana"/>
          <w:sz w:val="20"/>
          <w:lang w:val="en-GB"/>
        </w:rPr>
      </w:pPr>
      <w:r w:rsidRPr="00B165C1">
        <w:rPr>
          <w:rFonts w:ascii="Verdana" w:hAnsi="Verdana"/>
          <w:sz w:val="20"/>
          <w:szCs w:val="32"/>
          <w:lang w:val="en-GB"/>
        </w:rPr>
        <w:t>The Royal Netherlands Institute of Chartered Accountants</w:t>
      </w:r>
      <w:r>
        <w:rPr>
          <w:rFonts w:ascii="Verdana" w:hAnsi="Verdana"/>
          <w:sz w:val="20"/>
          <w:szCs w:val="32"/>
          <w:lang w:val="en-GB"/>
        </w:rPr>
        <w:t xml:space="preserve"> (NBA</w:t>
      </w:r>
      <w:r w:rsidR="00871BD8" w:rsidRPr="00EF09D6">
        <w:rPr>
          <w:rFonts w:ascii="Verdana" w:hAnsi="Verdana"/>
          <w:sz w:val="20"/>
          <w:lang w:val="en-GB"/>
        </w:rPr>
        <w:t xml:space="preserve">) </w:t>
      </w:r>
      <w:r w:rsidR="004B70A0" w:rsidRPr="00EF09D6">
        <w:rPr>
          <w:rFonts w:ascii="Verdana" w:hAnsi="Verdana"/>
          <w:sz w:val="20"/>
          <w:lang w:val="en-GB"/>
        </w:rPr>
        <w:t xml:space="preserve">is </w:t>
      </w:r>
      <w:bookmarkStart w:id="0" w:name="_GoBack"/>
      <w:bookmarkEnd w:id="0"/>
      <w:r w:rsidR="004B70A0" w:rsidRPr="00EF09D6">
        <w:rPr>
          <w:rFonts w:ascii="Verdana" w:hAnsi="Verdana"/>
          <w:sz w:val="20"/>
          <w:lang w:val="en-GB"/>
        </w:rPr>
        <w:t>appointed</w:t>
      </w:r>
      <w:r w:rsidR="004272B5">
        <w:rPr>
          <w:rFonts w:ascii="Verdana" w:hAnsi="Verdana"/>
          <w:sz w:val="20"/>
          <w:lang w:val="en-GB"/>
        </w:rPr>
        <w:t xml:space="preserve"> as the competent authority in T</w:t>
      </w:r>
      <w:r w:rsidR="004B70A0" w:rsidRPr="00EF09D6">
        <w:rPr>
          <w:rFonts w:ascii="Verdana" w:hAnsi="Verdana"/>
          <w:sz w:val="20"/>
          <w:lang w:val="en-GB"/>
        </w:rPr>
        <w:t xml:space="preserve">he </w:t>
      </w:r>
      <w:smartTag w:uri="urn:schemas-microsoft-com:office:smarttags" w:element="country-region">
        <w:smartTag w:uri="urn:schemas-microsoft-com:office:smarttags" w:element="place">
          <w:r w:rsidR="004B70A0" w:rsidRPr="00EF09D6">
            <w:rPr>
              <w:rFonts w:ascii="Verdana" w:hAnsi="Verdana"/>
              <w:sz w:val="20"/>
              <w:lang w:val="en-GB"/>
            </w:rPr>
            <w:t>Netherlands</w:t>
          </w:r>
        </w:smartTag>
      </w:smartTag>
      <w:r w:rsidR="004B70A0" w:rsidRPr="00EF09D6">
        <w:rPr>
          <w:rFonts w:ascii="Verdana" w:hAnsi="Verdana"/>
          <w:sz w:val="20"/>
          <w:lang w:val="en-GB"/>
        </w:rPr>
        <w:t xml:space="preserve"> for the approval of foreign statutory auditors. </w:t>
      </w:r>
      <w:r>
        <w:rPr>
          <w:rFonts w:ascii="Verdana" w:hAnsi="Verdana"/>
          <w:sz w:val="20"/>
          <w:lang w:val="en-GB"/>
        </w:rPr>
        <w:t>NBA</w:t>
      </w:r>
      <w:r w:rsidR="00871BD8" w:rsidRPr="00EF09D6">
        <w:rPr>
          <w:rFonts w:ascii="Verdana" w:hAnsi="Verdana"/>
          <w:sz w:val="20"/>
          <w:lang w:val="en-GB"/>
        </w:rPr>
        <w:t xml:space="preserve"> is set down in </w:t>
      </w:r>
      <w:r w:rsidR="003D57DB">
        <w:rPr>
          <w:rFonts w:ascii="Verdana" w:hAnsi="Verdana"/>
          <w:sz w:val="20"/>
          <w:lang w:val="en-GB"/>
        </w:rPr>
        <w:t xml:space="preserve">the </w:t>
      </w:r>
      <w:r w:rsidR="00B121D3" w:rsidRPr="00B121D3">
        <w:rPr>
          <w:rFonts w:ascii="Verdana" w:hAnsi="Verdana"/>
          <w:sz w:val="20"/>
          <w:lang w:val="en-GB"/>
        </w:rPr>
        <w:t>Act on the accountancy profession</w:t>
      </w:r>
      <w:r w:rsidR="00871BD8" w:rsidRPr="00EF09D6">
        <w:rPr>
          <w:rFonts w:ascii="Verdana" w:hAnsi="Verdana"/>
          <w:sz w:val="20"/>
          <w:lang w:val="en-GB"/>
        </w:rPr>
        <w:t xml:space="preserve"> </w:t>
      </w:r>
      <w:r w:rsidR="00B121D3">
        <w:rPr>
          <w:rFonts w:ascii="Verdana" w:hAnsi="Verdana"/>
          <w:sz w:val="20"/>
          <w:lang w:val="en-GB"/>
        </w:rPr>
        <w:t>(</w:t>
      </w:r>
      <w:r w:rsidR="004272B5">
        <w:rPr>
          <w:rFonts w:ascii="Verdana" w:hAnsi="Verdana"/>
          <w:sz w:val="20"/>
          <w:lang w:val="en-GB"/>
        </w:rPr>
        <w:t xml:space="preserve">in Dutch: </w:t>
      </w:r>
      <w:r w:rsidR="00B121D3">
        <w:rPr>
          <w:rFonts w:ascii="Verdana" w:hAnsi="Verdana"/>
          <w:sz w:val="20"/>
          <w:lang w:val="en-GB"/>
        </w:rPr>
        <w:t>Wet op het accountantsberoep</w:t>
      </w:r>
      <w:r w:rsidR="004272B5">
        <w:rPr>
          <w:rFonts w:ascii="Verdana" w:hAnsi="Verdana"/>
          <w:sz w:val="20"/>
          <w:lang w:val="en-GB"/>
        </w:rPr>
        <w:t>, Wab</w:t>
      </w:r>
      <w:r w:rsidR="00B121D3">
        <w:rPr>
          <w:rFonts w:ascii="Verdana" w:hAnsi="Verdana"/>
          <w:sz w:val="20"/>
          <w:lang w:val="en-GB"/>
        </w:rPr>
        <w:t xml:space="preserve">) </w:t>
      </w:r>
      <w:r w:rsidR="00871BD8" w:rsidRPr="00EF09D6">
        <w:rPr>
          <w:rFonts w:ascii="Verdana" w:hAnsi="Verdana"/>
          <w:sz w:val="20"/>
          <w:lang w:val="en-GB"/>
        </w:rPr>
        <w:t xml:space="preserve">and established by the Ministry of Finance. </w:t>
      </w:r>
      <w:r w:rsidR="004B70A0" w:rsidRPr="00EF09D6">
        <w:rPr>
          <w:rFonts w:ascii="Verdana" w:hAnsi="Verdana"/>
          <w:sz w:val="20"/>
          <w:lang w:val="en-GB"/>
        </w:rPr>
        <w:t>The procedures that have been established by Dutch law state that foreign person</w:t>
      </w:r>
      <w:r w:rsidR="00871BD8" w:rsidRPr="00EF09D6">
        <w:rPr>
          <w:rFonts w:ascii="Verdana" w:hAnsi="Verdana"/>
          <w:sz w:val="20"/>
          <w:lang w:val="en-GB"/>
        </w:rPr>
        <w:t>s need</w:t>
      </w:r>
      <w:r w:rsidR="004B70A0" w:rsidRPr="00EF09D6">
        <w:rPr>
          <w:rFonts w:ascii="Verdana" w:hAnsi="Verdana"/>
          <w:sz w:val="20"/>
          <w:lang w:val="en-GB"/>
        </w:rPr>
        <w:t xml:space="preserve"> to </w:t>
      </w:r>
      <w:r w:rsidR="003D57DB">
        <w:rPr>
          <w:rFonts w:ascii="Verdana" w:hAnsi="Verdana"/>
          <w:sz w:val="20"/>
          <w:lang w:val="en-GB"/>
        </w:rPr>
        <w:t>give</w:t>
      </w:r>
      <w:r w:rsidR="004B70A0" w:rsidRPr="00EF09D6">
        <w:rPr>
          <w:rFonts w:ascii="Verdana" w:hAnsi="Verdana"/>
          <w:sz w:val="20"/>
          <w:lang w:val="en-GB"/>
        </w:rPr>
        <w:t xml:space="preserve"> evidence </w:t>
      </w:r>
      <w:r w:rsidR="00403356" w:rsidRPr="00EF09D6">
        <w:rPr>
          <w:rFonts w:ascii="Verdana" w:hAnsi="Verdana"/>
          <w:sz w:val="20"/>
          <w:lang w:val="en-GB"/>
        </w:rPr>
        <w:t xml:space="preserve">that </w:t>
      </w:r>
      <w:r w:rsidR="00871BD8" w:rsidRPr="00EF09D6">
        <w:rPr>
          <w:rFonts w:ascii="Verdana" w:hAnsi="Verdana"/>
          <w:sz w:val="20"/>
          <w:lang w:val="en-GB"/>
        </w:rPr>
        <w:t>their professional qualifications satisfy</w:t>
      </w:r>
      <w:r w:rsidR="00403356" w:rsidRPr="00EF09D6">
        <w:rPr>
          <w:rFonts w:ascii="Verdana" w:hAnsi="Verdana"/>
          <w:sz w:val="20"/>
          <w:lang w:val="en-GB"/>
        </w:rPr>
        <w:t xml:space="preserve"> the requirements for professional competence</w:t>
      </w:r>
      <w:r w:rsidR="00A938DF" w:rsidRPr="00EF09D6">
        <w:rPr>
          <w:rFonts w:ascii="Verdana" w:hAnsi="Verdana"/>
          <w:sz w:val="20"/>
          <w:lang w:val="en-GB"/>
        </w:rPr>
        <w:t xml:space="preserve"> </w:t>
      </w:r>
      <w:r w:rsidR="003D57DB">
        <w:rPr>
          <w:rFonts w:ascii="Verdana" w:hAnsi="Verdana"/>
          <w:sz w:val="20"/>
          <w:lang w:val="en-GB"/>
        </w:rPr>
        <w:t xml:space="preserve">in their home country with respect </w:t>
      </w:r>
      <w:r w:rsidR="00A938DF" w:rsidRPr="00EF09D6">
        <w:rPr>
          <w:rFonts w:ascii="Verdana" w:hAnsi="Verdana"/>
          <w:sz w:val="20"/>
          <w:lang w:val="en-GB"/>
        </w:rPr>
        <w:t>to perform</w:t>
      </w:r>
      <w:r w:rsidR="003D57DB">
        <w:rPr>
          <w:rFonts w:ascii="Verdana" w:hAnsi="Verdana"/>
          <w:sz w:val="20"/>
          <w:lang w:val="en-GB"/>
        </w:rPr>
        <w:t>ing</w:t>
      </w:r>
      <w:r w:rsidR="00A938DF" w:rsidRPr="00EF09D6">
        <w:rPr>
          <w:rFonts w:ascii="Verdana" w:hAnsi="Verdana"/>
          <w:sz w:val="20"/>
          <w:lang w:val="en-GB"/>
        </w:rPr>
        <w:t xml:space="preserve"> statutory audits</w:t>
      </w:r>
      <w:r w:rsidR="00403356" w:rsidRPr="00EF09D6">
        <w:rPr>
          <w:rFonts w:ascii="Verdana" w:hAnsi="Verdana"/>
          <w:sz w:val="20"/>
          <w:lang w:val="en-GB"/>
        </w:rPr>
        <w:t xml:space="preserve"> in their home country</w:t>
      </w:r>
      <w:r w:rsidR="004B70A0" w:rsidRPr="00EF09D6">
        <w:rPr>
          <w:rFonts w:ascii="Verdana" w:hAnsi="Verdana"/>
          <w:sz w:val="20"/>
          <w:lang w:val="en-GB"/>
        </w:rPr>
        <w:t>.</w:t>
      </w:r>
    </w:p>
    <w:p w:rsidR="004B70A0" w:rsidRPr="00EF09D6" w:rsidRDefault="004B70A0" w:rsidP="004B70A0">
      <w:pPr>
        <w:rPr>
          <w:rFonts w:ascii="Verdana" w:hAnsi="Verdana"/>
          <w:sz w:val="20"/>
          <w:lang w:val="en-GB"/>
        </w:rPr>
      </w:pPr>
    </w:p>
    <w:p w:rsidR="004B70A0" w:rsidRPr="00EF09D6" w:rsidRDefault="00F30EFC">
      <w:pPr>
        <w:rPr>
          <w:rFonts w:ascii="Verdana" w:hAnsi="Verdana"/>
          <w:sz w:val="20"/>
          <w:lang w:val="en-GB"/>
        </w:rPr>
      </w:pPr>
      <w:r w:rsidRPr="00EF09D6">
        <w:rPr>
          <w:rFonts w:ascii="Verdana" w:hAnsi="Verdana"/>
          <w:sz w:val="20"/>
          <w:lang w:val="en-GB"/>
        </w:rPr>
        <w:t>This statement</w:t>
      </w:r>
      <w:r w:rsidR="00A2609E">
        <w:rPr>
          <w:rFonts w:ascii="Verdana" w:hAnsi="Verdana"/>
          <w:sz w:val="20"/>
          <w:lang w:val="en-GB"/>
        </w:rPr>
        <w:t xml:space="preserve"> -</w:t>
      </w:r>
      <w:r w:rsidR="004272B5">
        <w:rPr>
          <w:rFonts w:ascii="Verdana" w:hAnsi="Verdana"/>
          <w:sz w:val="20"/>
          <w:lang w:val="en-GB"/>
        </w:rPr>
        <w:t xml:space="preserve"> </w:t>
      </w:r>
      <w:r w:rsidR="00A2609E" w:rsidRPr="00A2609E">
        <w:rPr>
          <w:rFonts w:ascii="Verdana" w:hAnsi="Verdana"/>
          <w:sz w:val="20"/>
          <w:szCs w:val="22"/>
          <w:lang w:val="en-GB"/>
        </w:rPr>
        <w:t xml:space="preserve">written </w:t>
      </w:r>
      <w:r w:rsidR="00A2609E">
        <w:rPr>
          <w:rFonts w:ascii="Verdana" w:hAnsi="Verdana"/>
          <w:sz w:val="20"/>
          <w:szCs w:val="22"/>
          <w:lang w:val="en-GB"/>
        </w:rPr>
        <w:t xml:space="preserve">on letter paper </w:t>
      </w:r>
      <w:r w:rsidR="00A2609E" w:rsidRPr="00A2609E">
        <w:rPr>
          <w:rFonts w:ascii="Verdana" w:hAnsi="Verdana"/>
          <w:sz w:val="20"/>
          <w:szCs w:val="22"/>
          <w:lang w:val="en-GB"/>
        </w:rPr>
        <w:t xml:space="preserve">from a competent authority of the </w:t>
      </w:r>
      <w:r w:rsidR="003D57DB">
        <w:rPr>
          <w:rFonts w:ascii="Verdana" w:hAnsi="Verdana"/>
          <w:sz w:val="20"/>
          <w:szCs w:val="22"/>
          <w:lang w:val="en-GB"/>
        </w:rPr>
        <w:t xml:space="preserve">home country </w:t>
      </w:r>
      <w:r w:rsidR="00A2609E">
        <w:rPr>
          <w:rFonts w:ascii="Verdana" w:hAnsi="Verdana"/>
          <w:sz w:val="20"/>
          <w:szCs w:val="22"/>
          <w:lang w:val="en-GB"/>
        </w:rPr>
        <w:t xml:space="preserve">- </w:t>
      </w:r>
      <w:r w:rsidRPr="00EF09D6">
        <w:rPr>
          <w:rFonts w:ascii="Verdana" w:hAnsi="Verdana"/>
          <w:sz w:val="20"/>
          <w:lang w:val="en-GB"/>
        </w:rPr>
        <w:t xml:space="preserve">is necessary for the </w:t>
      </w:r>
      <w:r w:rsidR="004272B5" w:rsidRPr="00AE70A8">
        <w:rPr>
          <w:rFonts w:ascii="Verdana" w:hAnsi="Verdana"/>
          <w:sz w:val="20"/>
          <w:szCs w:val="32"/>
          <w:lang w:val="en-GB"/>
        </w:rPr>
        <w:t>Accounting Programme</w:t>
      </w:r>
      <w:r w:rsidR="004272B5">
        <w:rPr>
          <w:rFonts w:ascii="Verdana" w:hAnsi="Verdana"/>
          <w:sz w:val="20"/>
          <w:szCs w:val="32"/>
          <w:lang w:val="en-GB"/>
        </w:rPr>
        <w:t xml:space="preserve"> Exit Qualifications Committee</w:t>
      </w:r>
      <w:r w:rsidRPr="00EF09D6">
        <w:rPr>
          <w:rFonts w:ascii="Verdana" w:hAnsi="Verdana"/>
          <w:sz w:val="20"/>
          <w:lang w:val="en-GB"/>
        </w:rPr>
        <w:t xml:space="preserve"> to issue a certificate of professional competence to </w:t>
      </w:r>
      <w:r w:rsidR="004B70A0" w:rsidRPr="00EF09D6">
        <w:rPr>
          <w:rFonts w:ascii="Verdana" w:hAnsi="Verdana"/>
          <w:sz w:val="20"/>
          <w:lang w:val="en-GB"/>
        </w:rPr>
        <w:t>a foreign person</w:t>
      </w:r>
      <w:r w:rsidRPr="00EF09D6">
        <w:rPr>
          <w:rFonts w:ascii="Verdana" w:hAnsi="Verdana"/>
          <w:sz w:val="20"/>
          <w:lang w:val="en-GB"/>
        </w:rPr>
        <w:t xml:space="preserve"> </w:t>
      </w:r>
      <w:r w:rsidR="004B70A0" w:rsidRPr="00EF09D6">
        <w:rPr>
          <w:rFonts w:ascii="Verdana" w:hAnsi="Verdana"/>
          <w:sz w:val="20"/>
          <w:lang w:val="en-GB"/>
        </w:rPr>
        <w:t xml:space="preserve">who applies </w:t>
      </w:r>
      <w:r w:rsidRPr="00EF09D6">
        <w:rPr>
          <w:rFonts w:ascii="Verdana" w:hAnsi="Verdana"/>
          <w:sz w:val="20"/>
          <w:lang w:val="en-GB"/>
        </w:rPr>
        <w:t xml:space="preserve">for approval of statutory auditor in </w:t>
      </w:r>
      <w:r w:rsidR="004272B5">
        <w:rPr>
          <w:rFonts w:ascii="Verdana" w:hAnsi="Verdana"/>
          <w:sz w:val="20"/>
          <w:lang w:val="en-GB"/>
        </w:rPr>
        <w:t>T</w:t>
      </w:r>
      <w:r w:rsidRPr="00EF09D6">
        <w:rPr>
          <w:rFonts w:ascii="Verdana" w:hAnsi="Verdana"/>
          <w:sz w:val="20"/>
          <w:lang w:val="en-GB"/>
        </w:rPr>
        <w:t xml:space="preserve">he </w:t>
      </w:r>
      <w:smartTag w:uri="urn:schemas-microsoft-com:office:smarttags" w:element="country-region">
        <w:smartTag w:uri="urn:schemas-microsoft-com:office:smarttags" w:element="place">
          <w:r w:rsidRPr="00EF09D6">
            <w:rPr>
              <w:rFonts w:ascii="Verdana" w:hAnsi="Verdana"/>
              <w:sz w:val="20"/>
              <w:lang w:val="en-GB"/>
            </w:rPr>
            <w:t>Netherlands</w:t>
          </w:r>
        </w:smartTag>
      </w:smartTag>
      <w:r w:rsidRPr="00EF09D6">
        <w:rPr>
          <w:rFonts w:ascii="Verdana" w:hAnsi="Verdana"/>
          <w:sz w:val="20"/>
          <w:lang w:val="en-GB"/>
        </w:rPr>
        <w:t xml:space="preserve"> based on</w:t>
      </w:r>
      <w:r w:rsidR="00625556">
        <w:rPr>
          <w:rFonts w:ascii="Verdana" w:hAnsi="Verdana"/>
          <w:sz w:val="20"/>
          <w:lang w:val="en-GB"/>
        </w:rPr>
        <w:t xml:space="preserve"> article 54 </w:t>
      </w:r>
      <w:r w:rsidR="004272B5">
        <w:rPr>
          <w:rFonts w:ascii="Verdana" w:hAnsi="Verdana"/>
          <w:sz w:val="20"/>
          <w:lang w:val="en-GB"/>
        </w:rPr>
        <w:t xml:space="preserve">of the </w:t>
      </w:r>
      <w:r w:rsidR="004571AB" w:rsidRPr="008E6750">
        <w:rPr>
          <w:rFonts w:ascii="Verdana" w:hAnsi="Verdana"/>
          <w:sz w:val="20"/>
          <w:lang w:val="en-GB"/>
        </w:rPr>
        <w:t>Act o</w:t>
      </w:r>
      <w:r w:rsidR="00B121D3">
        <w:rPr>
          <w:rFonts w:ascii="Verdana" w:hAnsi="Verdana"/>
          <w:sz w:val="20"/>
          <w:lang w:val="en-GB"/>
        </w:rPr>
        <w:t>n</w:t>
      </w:r>
      <w:r w:rsidR="004571AB" w:rsidRPr="008E6750">
        <w:rPr>
          <w:rFonts w:ascii="Verdana" w:hAnsi="Verdana"/>
          <w:sz w:val="20"/>
          <w:lang w:val="en-GB"/>
        </w:rPr>
        <w:t xml:space="preserve"> the accountancy profession</w:t>
      </w:r>
      <w:r w:rsidR="004B70A0" w:rsidRPr="00EF09D6">
        <w:rPr>
          <w:rFonts w:ascii="Verdana" w:hAnsi="Verdana"/>
          <w:sz w:val="20"/>
          <w:lang w:val="en-GB"/>
        </w:rPr>
        <w:t xml:space="preserve">. </w:t>
      </w:r>
      <w:r w:rsidR="003D57DB">
        <w:rPr>
          <w:rFonts w:ascii="Verdana" w:hAnsi="Verdana"/>
          <w:sz w:val="20"/>
          <w:lang w:val="en-GB"/>
        </w:rPr>
        <w:t xml:space="preserve">The aforementioned articles </w:t>
      </w:r>
      <w:r w:rsidR="004B70A0" w:rsidRPr="00EF09D6">
        <w:rPr>
          <w:rFonts w:ascii="Verdana" w:hAnsi="Verdana"/>
          <w:sz w:val="20"/>
          <w:lang w:val="en-GB"/>
        </w:rPr>
        <w:t xml:space="preserve">comprises the requirements of article 14 of the EU Directive regarding mutual recognition of statutory auditors who have been approved </w:t>
      </w:r>
      <w:r w:rsidR="00403356" w:rsidRPr="00EF09D6">
        <w:rPr>
          <w:rFonts w:ascii="Verdana" w:hAnsi="Verdana"/>
          <w:sz w:val="20"/>
          <w:lang w:val="en-GB"/>
        </w:rPr>
        <w:t>in</w:t>
      </w:r>
      <w:r w:rsidR="004B70A0" w:rsidRPr="00EF09D6">
        <w:rPr>
          <w:rFonts w:ascii="Verdana" w:hAnsi="Verdana"/>
          <w:sz w:val="20"/>
          <w:lang w:val="en-GB"/>
        </w:rPr>
        <w:t xml:space="preserve"> </w:t>
      </w:r>
      <w:r w:rsidR="00A938DF" w:rsidRPr="00EF09D6">
        <w:rPr>
          <w:rFonts w:ascii="Verdana" w:hAnsi="Verdana"/>
          <w:sz w:val="20"/>
          <w:lang w:val="en-GB"/>
        </w:rPr>
        <w:t>another member state</w:t>
      </w:r>
      <w:r w:rsidR="004B70A0" w:rsidRPr="00EF09D6">
        <w:rPr>
          <w:rFonts w:ascii="Verdana" w:hAnsi="Verdana"/>
          <w:sz w:val="20"/>
          <w:lang w:val="en-GB"/>
        </w:rPr>
        <w:t xml:space="preserve"> of the European Union</w:t>
      </w:r>
      <w:r w:rsidR="00403356" w:rsidRPr="00EF09D6">
        <w:rPr>
          <w:rFonts w:ascii="Verdana" w:hAnsi="Verdana"/>
          <w:sz w:val="20"/>
          <w:lang w:val="en-GB"/>
        </w:rPr>
        <w:t xml:space="preserve"> or a state that is party to the Agreement on the European Economic Area</w:t>
      </w:r>
      <w:r w:rsidR="004B70A0" w:rsidRPr="00EF09D6">
        <w:rPr>
          <w:rFonts w:ascii="Verdana" w:hAnsi="Verdana"/>
          <w:sz w:val="20"/>
          <w:lang w:val="en-GB"/>
        </w:rPr>
        <w:t>.</w:t>
      </w:r>
    </w:p>
    <w:p w:rsidR="00A938DF" w:rsidRPr="00EF09D6" w:rsidRDefault="00A938DF">
      <w:pPr>
        <w:rPr>
          <w:rFonts w:ascii="Verdana" w:hAnsi="Verdana"/>
          <w:sz w:val="20"/>
          <w:lang w:val="en-GB"/>
        </w:rPr>
      </w:pPr>
    </w:p>
    <w:p w:rsidR="005A2A30" w:rsidRDefault="006A5D8C" w:rsidP="002F08C3">
      <w:pPr>
        <w:rPr>
          <w:rFonts w:ascii="Verdana" w:hAnsi="Verdana"/>
          <w:sz w:val="20"/>
          <w:lang w:val="en-GB"/>
        </w:rPr>
      </w:pPr>
      <w:r w:rsidRPr="00EF09D6">
        <w:rPr>
          <w:rFonts w:ascii="Verdana" w:hAnsi="Verdana"/>
          <w:sz w:val="20"/>
          <w:lang w:val="en-GB"/>
        </w:rPr>
        <w:t>The undersigned, acting as an authorised representative, confirms that</w:t>
      </w:r>
      <w:r w:rsidR="002F08C3" w:rsidRPr="00EF09D6">
        <w:rPr>
          <w:rFonts w:ascii="Verdana" w:hAnsi="Verdana"/>
          <w:sz w:val="20"/>
          <w:lang w:val="en-GB"/>
        </w:rPr>
        <w:t>:</w:t>
      </w:r>
    </w:p>
    <w:p w:rsidR="004272B5" w:rsidRPr="00EF09D6" w:rsidRDefault="004272B5" w:rsidP="002F08C3">
      <w:pPr>
        <w:rPr>
          <w:rFonts w:ascii="Verdana" w:hAnsi="Verdana"/>
          <w:sz w:val="20"/>
          <w:lang w:val="en-GB"/>
        </w:rPr>
      </w:pPr>
    </w:p>
    <w:p w:rsidR="00F30EFC" w:rsidRPr="00EF09D6" w:rsidRDefault="004272B5" w:rsidP="002F08C3">
      <w:pPr>
        <w:numPr>
          <w:ilvl w:val="0"/>
          <w:numId w:val="1"/>
        </w:num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fldChar w:fldCharType="begin">
          <w:ffData>
            <w:name w:val="Text1"/>
            <w:enabled/>
            <w:calcOnExit w:val="0"/>
            <w:textInput>
              <w:default w:val="&lt;Name competent authority&gt;"/>
            </w:textInput>
          </w:ffData>
        </w:fldChar>
      </w:r>
      <w:bookmarkStart w:id="1" w:name="Text1"/>
      <w:r>
        <w:rPr>
          <w:rFonts w:ascii="Verdana" w:hAnsi="Verdana"/>
          <w:sz w:val="20"/>
          <w:lang w:val="en-GB"/>
        </w:rPr>
        <w:instrText xml:space="preserve"> FORMTEXT </w:instrText>
      </w:r>
      <w:r>
        <w:rPr>
          <w:rFonts w:ascii="Verdana" w:hAnsi="Verdana"/>
          <w:sz w:val="20"/>
          <w:lang w:val="en-GB"/>
        </w:rPr>
      </w:r>
      <w:r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&lt;Name competent authority&gt;</w:t>
      </w:r>
      <w:r>
        <w:rPr>
          <w:rFonts w:ascii="Verdana" w:hAnsi="Verdana"/>
          <w:sz w:val="20"/>
          <w:lang w:val="en-GB"/>
        </w:rPr>
        <w:fldChar w:fldCharType="end"/>
      </w:r>
      <w:bookmarkEnd w:id="1"/>
      <w:r>
        <w:rPr>
          <w:rFonts w:ascii="Verdana" w:hAnsi="Verdana"/>
          <w:sz w:val="20"/>
          <w:lang w:val="en-GB"/>
        </w:rPr>
        <w:t xml:space="preserve"> </w:t>
      </w:r>
      <w:r w:rsidR="006A5D8C" w:rsidRPr="00EF09D6">
        <w:rPr>
          <w:rFonts w:ascii="Verdana" w:hAnsi="Verdana"/>
          <w:sz w:val="20"/>
          <w:lang w:val="en-GB"/>
        </w:rPr>
        <w:t xml:space="preserve">is </w:t>
      </w:r>
      <w:r w:rsidR="00F30EFC" w:rsidRPr="00EF09D6">
        <w:rPr>
          <w:rFonts w:ascii="Verdana" w:hAnsi="Verdana"/>
          <w:sz w:val="20"/>
          <w:lang w:val="en-GB"/>
        </w:rPr>
        <w:t>recognised as a</w:t>
      </w:r>
      <w:r w:rsidR="006A5D8C" w:rsidRPr="00EF09D6">
        <w:rPr>
          <w:rFonts w:ascii="Verdana" w:hAnsi="Verdana"/>
          <w:sz w:val="20"/>
          <w:lang w:val="en-GB"/>
        </w:rPr>
        <w:t xml:space="preserve"> </w:t>
      </w:r>
      <w:r w:rsidR="00F30EFC" w:rsidRPr="00EF09D6">
        <w:rPr>
          <w:rFonts w:ascii="Verdana" w:hAnsi="Verdana"/>
          <w:sz w:val="20"/>
          <w:lang w:val="en-GB"/>
        </w:rPr>
        <w:t xml:space="preserve">competent authority in </w:t>
      </w:r>
      <w:r>
        <w:rPr>
          <w:rFonts w:ascii="Verdana" w:hAnsi="Verdana"/>
          <w:sz w:val="20"/>
          <w:lang w:val="en-GB"/>
        </w:rPr>
        <w:fldChar w:fldCharType="begin">
          <w:ffData>
            <w:name w:val="Text2"/>
            <w:enabled/>
            <w:calcOnExit w:val="0"/>
            <w:textInput>
              <w:default w:val="&lt;name country&gt;"/>
            </w:textInput>
          </w:ffData>
        </w:fldChar>
      </w:r>
      <w:bookmarkStart w:id="2" w:name="Text2"/>
      <w:r>
        <w:rPr>
          <w:rFonts w:ascii="Verdana" w:hAnsi="Verdana"/>
          <w:sz w:val="20"/>
          <w:lang w:val="en-GB"/>
        </w:rPr>
        <w:instrText xml:space="preserve"> FORMTEXT </w:instrText>
      </w:r>
      <w:r>
        <w:rPr>
          <w:rFonts w:ascii="Verdana" w:hAnsi="Verdana"/>
          <w:sz w:val="20"/>
          <w:lang w:val="en-GB"/>
        </w:rPr>
      </w:r>
      <w:r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&lt;name country&gt;</w:t>
      </w:r>
      <w:r>
        <w:rPr>
          <w:rFonts w:ascii="Verdana" w:hAnsi="Verdana"/>
          <w:sz w:val="20"/>
          <w:lang w:val="en-GB"/>
        </w:rPr>
        <w:fldChar w:fldCharType="end"/>
      </w:r>
      <w:bookmarkEnd w:id="2"/>
      <w:r w:rsidR="00F30EFC" w:rsidRPr="00EF09D6">
        <w:rPr>
          <w:rFonts w:ascii="Verdana" w:hAnsi="Verdana"/>
          <w:sz w:val="20"/>
          <w:lang w:val="en-GB"/>
        </w:rPr>
        <w:t xml:space="preserve"> regarding educational qualifications for statutory auditors as mentioned i</w:t>
      </w:r>
      <w:r w:rsidR="002F08C3" w:rsidRPr="00EF09D6">
        <w:rPr>
          <w:rFonts w:ascii="Verdana" w:hAnsi="Verdana"/>
          <w:sz w:val="20"/>
          <w:lang w:val="en-GB"/>
        </w:rPr>
        <w:t>n article 6 of the EU Directive</w:t>
      </w:r>
      <w:r w:rsidR="003D57DB">
        <w:rPr>
          <w:rFonts w:ascii="Verdana" w:hAnsi="Verdana"/>
          <w:sz w:val="20"/>
          <w:lang w:val="en-GB"/>
        </w:rPr>
        <w:t xml:space="preserve"> (</w:t>
      </w:r>
      <w:r w:rsidR="008B1881" w:rsidRPr="008B1881">
        <w:rPr>
          <w:rFonts w:ascii="Verdana" w:hAnsi="Verdana"/>
          <w:sz w:val="20"/>
          <w:lang w:val="en-US"/>
        </w:rPr>
        <w:t>2014/56/EU</w:t>
      </w:r>
      <w:r w:rsidR="003D57DB">
        <w:rPr>
          <w:rFonts w:ascii="Verdana" w:hAnsi="Verdana"/>
          <w:sz w:val="20"/>
          <w:lang w:val="en-GB"/>
        </w:rPr>
        <w:t>)</w:t>
      </w:r>
      <w:r>
        <w:rPr>
          <w:rFonts w:ascii="Verdana" w:hAnsi="Verdana"/>
          <w:sz w:val="20"/>
          <w:lang w:val="en-GB"/>
        </w:rPr>
        <w:t>.</w:t>
      </w:r>
      <w:r w:rsidR="00F30EFC" w:rsidRPr="00EF09D6">
        <w:rPr>
          <w:rFonts w:ascii="Verdana" w:hAnsi="Verdana"/>
          <w:sz w:val="20"/>
          <w:lang w:val="en-GB"/>
        </w:rPr>
        <w:br/>
      </w:r>
    </w:p>
    <w:p w:rsidR="005A2A30" w:rsidRDefault="004272B5">
      <w:pPr>
        <w:numPr>
          <w:ilvl w:val="0"/>
          <w:numId w:val="1"/>
        </w:num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fldChar w:fldCharType="begin">
          <w:ffData>
            <w:name w:val="Text3"/>
            <w:enabled/>
            <w:calcOnExit w:val="0"/>
            <w:textInput>
              <w:default w:val="&lt;Full name applicant&gt;"/>
            </w:textInput>
          </w:ffData>
        </w:fldChar>
      </w:r>
      <w:bookmarkStart w:id="3" w:name="Text3"/>
      <w:r>
        <w:rPr>
          <w:rFonts w:ascii="Verdana" w:hAnsi="Verdana"/>
          <w:sz w:val="20"/>
          <w:lang w:val="en-GB"/>
        </w:rPr>
        <w:instrText xml:space="preserve"> FORMTEXT </w:instrText>
      </w:r>
      <w:r>
        <w:rPr>
          <w:rFonts w:ascii="Verdana" w:hAnsi="Verdana"/>
          <w:sz w:val="20"/>
          <w:lang w:val="en-GB"/>
        </w:rPr>
      </w:r>
      <w:r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&lt;Full name applicant&gt;</w:t>
      </w:r>
      <w:r>
        <w:rPr>
          <w:rFonts w:ascii="Verdana" w:hAnsi="Verdana"/>
          <w:sz w:val="20"/>
          <w:lang w:val="en-GB"/>
        </w:rPr>
        <w:fldChar w:fldCharType="end"/>
      </w:r>
      <w:bookmarkEnd w:id="3"/>
      <w:r w:rsidR="00760710" w:rsidRPr="00EF09D6">
        <w:rPr>
          <w:rFonts w:ascii="Verdana" w:hAnsi="Verdana"/>
          <w:sz w:val="20"/>
          <w:lang w:val="en-GB"/>
        </w:rPr>
        <w:t>,</w:t>
      </w:r>
      <w:r w:rsidR="006A5D8C" w:rsidRPr="00EF09D6">
        <w:rPr>
          <w:rFonts w:ascii="Verdana" w:hAnsi="Verdana"/>
          <w:sz w:val="20"/>
          <w:lang w:val="en-GB"/>
        </w:rPr>
        <w:t xml:space="preserve"> </w:t>
      </w:r>
      <w:r w:rsidR="00760710" w:rsidRPr="00EF09D6">
        <w:rPr>
          <w:rFonts w:ascii="Verdana" w:hAnsi="Verdana"/>
          <w:sz w:val="20"/>
          <w:lang w:val="en-GB"/>
        </w:rPr>
        <w:t>born</w:t>
      </w:r>
      <w:r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fldChar w:fldCharType="begin">
          <w:ffData>
            <w:name w:val="Text4"/>
            <w:enabled/>
            <w:calcOnExit w:val="0"/>
            <w:textInput>
              <w:default w:val="&lt;date and place&gt;"/>
            </w:textInput>
          </w:ffData>
        </w:fldChar>
      </w:r>
      <w:bookmarkStart w:id="4" w:name="Text4"/>
      <w:r>
        <w:rPr>
          <w:rFonts w:ascii="Verdana" w:hAnsi="Verdana"/>
          <w:sz w:val="20"/>
          <w:lang w:val="en-GB"/>
        </w:rPr>
        <w:instrText xml:space="preserve"> FORMTEXT </w:instrText>
      </w:r>
      <w:r>
        <w:rPr>
          <w:rFonts w:ascii="Verdana" w:hAnsi="Verdana"/>
          <w:sz w:val="20"/>
          <w:lang w:val="en-GB"/>
        </w:rPr>
      </w:r>
      <w:r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&lt;date and place&gt;</w:t>
      </w:r>
      <w:r>
        <w:rPr>
          <w:rFonts w:ascii="Verdana" w:hAnsi="Verdana"/>
          <w:sz w:val="20"/>
          <w:lang w:val="en-GB"/>
        </w:rPr>
        <w:fldChar w:fldCharType="end"/>
      </w:r>
      <w:bookmarkEnd w:id="4"/>
      <w:r w:rsidR="00760710" w:rsidRPr="00EF09D6">
        <w:rPr>
          <w:rFonts w:ascii="Verdana" w:hAnsi="Verdana"/>
          <w:sz w:val="20"/>
          <w:lang w:val="en-GB"/>
        </w:rPr>
        <w:t>, satisfies the requirements for professional competence imposed by</w:t>
      </w:r>
      <w:r w:rsidR="006A628A" w:rsidRPr="00EF09D6">
        <w:rPr>
          <w:rFonts w:ascii="Verdana" w:hAnsi="Verdana"/>
          <w:sz w:val="20"/>
          <w:lang w:val="en-GB"/>
        </w:rPr>
        <w:t xml:space="preserve"> law</w:t>
      </w:r>
      <w:r w:rsidR="00760710" w:rsidRPr="00EF09D6">
        <w:rPr>
          <w:rFonts w:ascii="Verdana" w:hAnsi="Verdana"/>
          <w:sz w:val="20"/>
          <w:lang w:val="en-GB"/>
        </w:rPr>
        <w:t xml:space="preserve"> </w:t>
      </w:r>
      <w:r w:rsidR="00A938DF" w:rsidRPr="00EF09D6">
        <w:rPr>
          <w:rFonts w:ascii="Verdana" w:hAnsi="Verdana"/>
          <w:sz w:val="20"/>
          <w:lang w:val="en-GB"/>
        </w:rPr>
        <w:t>in</w:t>
      </w:r>
      <w:r w:rsidR="006A628A" w:rsidRPr="00EF09D6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fldChar w:fldCharType="begin">
          <w:ffData>
            <w:name w:val="Text2"/>
            <w:enabled/>
            <w:calcOnExit w:val="0"/>
            <w:textInput>
              <w:default w:val="&lt;name country&gt;"/>
            </w:textInput>
          </w:ffData>
        </w:fldChar>
      </w:r>
      <w:r>
        <w:rPr>
          <w:rFonts w:ascii="Verdana" w:hAnsi="Verdana"/>
          <w:sz w:val="20"/>
          <w:lang w:val="en-GB"/>
        </w:rPr>
        <w:instrText xml:space="preserve"> FORMTEXT </w:instrText>
      </w:r>
      <w:r>
        <w:rPr>
          <w:rFonts w:ascii="Verdana" w:hAnsi="Verdana"/>
          <w:sz w:val="20"/>
          <w:lang w:val="en-GB"/>
        </w:rPr>
      </w:r>
      <w:r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&lt;name country&gt;</w:t>
      </w:r>
      <w:r>
        <w:rPr>
          <w:rFonts w:ascii="Verdana" w:hAnsi="Verdana"/>
          <w:sz w:val="20"/>
          <w:lang w:val="en-GB"/>
        </w:rPr>
        <w:fldChar w:fldCharType="end"/>
      </w:r>
      <w:r>
        <w:rPr>
          <w:rFonts w:ascii="Verdana" w:hAnsi="Verdana"/>
          <w:sz w:val="20"/>
          <w:lang w:val="en-GB"/>
        </w:rPr>
        <w:t xml:space="preserve"> </w:t>
      </w:r>
      <w:r w:rsidR="00760710" w:rsidRPr="00EF09D6">
        <w:rPr>
          <w:rFonts w:ascii="Verdana" w:hAnsi="Verdana"/>
          <w:sz w:val="20"/>
          <w:lang w:val="en-GB"/>
        </w:rPr>
        <w:t>in order to qualify to perform statutor</w:t>
      </w:r>
      <w:r w:rsidR="00A22987">
        <w:rPr>
          <w:rFonts w:ascii="Verdana" w:hAnsi="Verdana"/>
          <w:sz w:val="20"/>
          <w:lang w:val="en-GB"/>
        </w:rPr>
        <w:t>y audits as defined in article 2</w:t>
      </w:r>
      <w:r w:rsidR="00760710" w:rsidRPr="00EF09D6">
        <w:rPr>
          <w:rFonts w:ascii="Verdana" w:hAnsi="Verdana"/>
          <w:sz w:val="20"/>
          <w:lang w:val="en-GB"/>
        </w:rPr>
        <w:t xml:space="preserve"> of the </w:t>
      </w:r>
      <w:r w:rsidR="002F08C3" w:rsidRPr="00EF09D6">
        <w:rPr>
          <w:rFonts w:ascii="Verdana" w:hAnsi="Verdana"/>
          <w:sz w:val="20"/>
          <w:lang w:val="en-GB"/>
        </w:rPr>
        <w:t xml:space="preserve">EU Directive </w:t>
      </w:r>
      <w:r w:rsidR="003D57DB">
        <w:rPr>
          <w:rFonts w:ascii="Verdana" w:hAnsi="Verdana"/>
          <w:sz w:val="20"/>
          <w:lang w:val="en-GB"/>
        </w:rPr>
        <w:t>(</w:t>
      </w:r>
      <w:r w:rsidR="007E5CCC" w:rsidRPr="008B1881">
        <w:rPr>
          <w:rFonts w:ascii="Verdana" w:hAnsi="Verdana"/>
          <w:sz w:val="20"/>
          <w:lang w:val="en-US"/>
        </w:rPr>
        <w:t>2014/56/EU</w:t>
      </w:r>
      <w:r w:rsidR="003D57DB">
        <w:rPr>
          <w:rFonts w:ascii="Verdana" w:hAnsi="Verdana"/>
          <w:sz w:val="20"/>
          <w:lang w:val="en-GB"/>
        </w:rPr>
        <w:t>)</w:t>
      </w:r>
      <w:r>
        <w:rPr>
          <w:rFonts w:ascii="Verdana" w:hAnsi="Verdana"/>
          <w:sz w:val="20"/>
          <w:lang w:val="en-GB"/>
        </w:rPr>
        <w:t>.</w:t>
      </w:r>
      <w:r w:rsidR="005A2A30">
        <w:rPr>
          <w:rFonts w:ascii="Verdana" w:hAnsi="Verdana"/>
          <w:sz w:val="20"/>
          <w:lang w:val="en-GB"/>
        </w:rPr>
        <w:br/>
      </w:r>
    </w:p>
    <w:p w:rsidR="00F30EFC" w:rsidRPr="00EF09D6" w:rsidRDefault="004272B5">
      <w:pPr>
        <w:numPr>
          <w:ilvl w:val="0"/>
          <w:numId w:val="1"/>
        </w:num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</w:t>
      </w:r>
      <w:r w:rsidR="005A2A30">
        <w:rPr>
          <w:rFonts w:ascii="Verdana" w:hAnsi="Verdana"/>
          <w:sz w:val="20"/>
          <w:lang w:val="en-GB"/>
        </w:rPr>
        <w:t xml:space="preserve">he qualification of the applicant </w:t>
      </w:r>
      <w:r w:rsidR="0047788E">
        <w:rPr>
          <w:rFonts w:ascii="Verdana" w:hAnsi="Verdana"/>
          <w:sz w:val="20"/>
          <w:lang w:val="en-GB"/>
        </w:rPr>
        <w:t xml:space="preserve">has been </w:t>
      </w:r>
      <w:r w:rsidR="005A2A30">
        <w:rPr>
          <w:rFonts w:ascii="Verdana" w:hAnsi="Verdana"/>
          <w:sz w:val="20"/>
          <w:lang w:val="en-GB"/>
        </w:rPr>
        <w:t xml:space="preserve">acquired </w:t>
      </w:r>
      <w:r w:rsidR="0047788E">
        <w:rPr>
          <w:rFonts w:ascii="Verdana" w:hAnsi="Verdana"/>
          <w:sz w:val="20"/>
          <w:lang w:val="en-GB"/>
        </w:rPr>
        <w:t xml:space="preserve">through an educational programme </w:t>
      </w:r>
      <w:r w:rsidR="005A2A30">
        <w:rPr>
          <w:rFonts w:ascii="Verdana" w:hAnsi="Verdana"/>
          <w:sz w:val="20"/>
          <w:lang w:val="en-GB"/>
        </w:rPr>
        <w:t xml:space="preserve">within the country where the competent authority is settled and therefore </w:t>
      </w:r>
      <w:r w:rsidR="0047788E">
        <w:rPr>
          <w:rFonts w:ascii="Verdana" w:hAnsi="Verdana"/>
          <w:sz w:val="20"/>
          <w:lang w:val="en-GB"/>
        </w:rPr>
        <w:t>has not been</w:t>
      </w:r>
      <w:r w:rsidR="005A2A30">
        <w:rPr>
          <w:rFonts w:ascii="Verdana" w:hAnsi="Verdana"/>
          <w:sz w:val="20"/>
          <w:lang w:val="en-GB"/>
        </w:rPr>
        <w:t xml:space="preserve"> acquired through mutual recognition</w:t>
      </w:r>
      <w:r w:rsidR="0047788E">
        <w:rPr>
          <w:rFonts w:ascii="Verdana" w:hAnsi="Verdana"/>
          <w:sz w:val="20"/>
          <w:lang w:val="en-GB"/>
        </w:rPr>
        <w:t xml:space="preserve"> and/or </w:t>
      </w:r>
      <w:r w:rsidR="005A2A30">
        <w:rPr>
          <w:rFonts w:ascii="Verdana" w:hAnsi="Verdana"/>
          <w:sz w:val="20"/>
          <w:lang w:val="en-GB"/>
        </w:rPr>
        <w:t xml:space="preserve">reciprocal membership with another </w:t>
      </w:r>
      <w:r w:rsidR="0047788E">
        <w:rPr>
          <w:rFonts w:ascii="Verdana" w:hAnsi="Verdana"/>
          <w:sz w:val="20"/>
          <w:lang w:val="en-GB"/>
        </w:rPr>
        <w:t>party</w:t>
      </w:r>
      <w:r>
        <w:rPr>
          <w:rFonts w:ascii="Verdana" w:hAnsi="Verdana"/>
          <w:sz w:val="20"/>
          <w:lang w:val="en-GB"/>
        </w:rPr>
        <w:t>.</w:t>
      </w:r>
      <w:r w:rsidR="00F30EFC" w:rsidRPr="00EF09D6">
        <w:rPr>
          <w:rFonts w:ascii="Verdana" w:hAnsi="Verdana"/>
          <w:sz w:val="20"/>
          <w:lang w:val="en-GB"/>
        </w:rPr>
        <w:br/>
      </w:r>
    </w:p>
    <w:p w:rsidR="0047788E" w:rsidRDefault="004272B5" w:rsidP="00A938DF">
      <w:pPr>
        <w:numPr>
          <w:ilvl w:val="0"/>
          <w:numId w:val="1"/>
        </w:num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</w:t>
      </w:r>
      <w:r w:rsidR="006A5D8C" w:rsidRPr="00EF09D6">
        <w:rPr>
          <w:rFonts w:ascii="Verdana" w:hAnsi="Verdana"/>
          <w:sz w:val="20"/>
          <w:lang w:val="en-GB"/>
        </w:rPr>
        <w:t>he applicant is</w:t>
      </w:r>
      <w:r w:rsidR="00A938DF" w:rsidRPr="00EF09D6">
        <w:rPr>
          <w:rFonts w:ascii="Verdana" w:hAnsi="Verdana"/>
          <w:sz w:val="20"/>
          <w:lang w:val="en-GB"/>
        </w:rPr>
        <w:t xml:space="preserve"> or would be, based on his/hers education </w:t>
      </w:r>
      <w:r w:rsidR="003D57DB">
        <w:rPr>
          <w:rFonts w:ascii="Verdana" w:hAnsi="Verdana"/>
          <w:sz w:val="20"/>
          <w:lang w:val="en-GB"/>
        </w:rPr>
        <w:t>qualifications</w:t>
      </w:r>
      <w:r w:rsidR="00A938DF" w:rsidRPr="00EF09D6">
        <w:rPr>
          <w:rFonts w:ascii="Verdana" w:hAnsi="Verdana"/>
          <w:sz w:val="20"/>
          <w:lang w:val="en-GB"/>
        </w:rPr>
        <w:t>,</w:t>
      </w:r>
      <w:r w:rsidR="002F08C3" w:rsidRPr="00EF09D6">
        <w:rPr>
          <w:rFonts w:ascii="Verdana" w:hAnsi="Verdana"/>
          <w:sz w:val="20"/>
          <w:lang w:val="en-GB"/>
        </w:rPr>
        <w:t xml:space="preserve"> allowed to perform statutory audits </w:t>
      </w:r>
      <w:r w:rsidR="00A938DF" w:rsidRPr="00EF09D6">
        <w:rPr>
          <w:rFonts w:ascii="Verdana" w:hAnsi="Verdana"/>
          <w:sz w:val="20"/>
          <w:lang w:val="en-GB"/>
        </w:rPr>
        <w:t xml:space="preserve">in </w:t>
      </w:r>
      <w:r>
        <w:rPr>
          <w:rFonts w:ascii="Verdana" w:hAnsi="Verdana"/>
          <w:sz w:val="20"/>
          <w:lang w:val="en-GB"/>
        </w:rPr>
        <w:fldChar w:fldCharType="begin">
          <w:ffData>
            <w:name w:val="Text2"/>
            <w:enabled/>
            <w:calcOnExit w:val="0"/>
            <w:textInput>
              <w:default w:val="&lt;name country&gt;"/>
            </w:textInput>
          </w:ffData>
        </w:fldChar>
      </w:r>
      <w:r>
        <w:rPr>
          <w:rFonts w:ascii="Verdana" w:hAnsi="Verdana"/>
          <w:sz w:val="20"/>
          <w:lang w:val="en-GB"/>
        </w:rPr>
        <w:instrText xml:space="preserve"> FORMTEXT </w:instrText>
      </w:r>
      <w:r>
        <w:rPr>
          <w:rFonts w:ascii="Verdana" w:hAnsi="Verdana"/>
          <w:sz w:val="20"/>
          <w:lang w:val="en-GB"/>
        </w:rPr>
      </w:r>
      <w:r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noProof/>
          <w:sz w:val="20"/>
          <w:lang w:val="en-GB"/>
        </w:rPr>
        <w:t>&lt;name country&gt;</w:t>
      </w:r>
      <w:r>
        <w:rPr>
          <w:rFonts w:ascii="Verdana" w:hAnsi="Verdana"/>
          <w:sz w:val="20"/>
          <w:lang w:val="en-GB"/>
        </w:rPr>
        <w:fldChar w:fldCharType="end"/>
      </w:r>
      <w:r w:rsidR="00A938DF" w:rsidRPr="00EF09D6">
        <w:rPr>
          <w:rFonts w:ascii="Verdana" w:hAnsi="Verdana"/>
          <w:sz w:val="20"/>
          <w:lang w:val="en-GB"/>
        </w:rPr>
        <w:t xml:space="preserve"> of all types of organizations without any limitation.</w:t>
      </w:r>
      <w:r w:rsidR="0047788E">
        <w:rPr>
          <w:rFonts w:ascii="Verdana" w:hAnsi="Verdana"/>
          <w:sz w:val="20"/>
          <w:lang w:val="en-GB"/>
        </w:rPr>
        <w:br/>
      </w:r>
    </w:p>
    <w:p w:rsidR="00A938DF" w:rsidRPr="004272B5" w:rsidRDefault="00F30EFC" w:rsidP="004272B5">
      <w:pPr>
        <w:numPr>
          <w:ilvl w:val="0"/>
          <w:numId w:val="1"/>
        </w:numPr>
        <w:rPr>
          <w:rFonts w:ascii="Verdana" w:hAnsi="Verdana"/>
          <w:sz w:val="20"/>
          <w:lang w:val="en-GB"/>
        </w:rPr>
      </w:pPr>
      <w:r w:rsidRPr="004272B5">
        <w:rPr>
          <w:rFonts w:ascii="Verdana" w:hAnsi="Verdana"/>
          <w:sz w:val="20"/>
          <w:lang w:val="en-GB"/>
        </w:rPr>
        <w:t>Other remarks (voluntary):</w:t>
      </w:r>
      <w:r w:rsidR="00735F23" w:rsidRPr="004272B5">
        <w:rPr>
          <w:rFonts w:ascii="Verdana" w:hAnsi="Verdana"/>
          <w:sz w:val="20"/>
          <w:lang w:val="en-GB"/>
        </w:rPr>
        <w:t xml:space="preserve"> </w:t>
      </w:r>
      <w:r w:rsidR="004272B5" w:rsidRPr="004272B5">
        <w:rPr>
          <w:rFonts w:ascii="Verdana" w:hAnsi="Verdana"/>
          <w:sz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272B5" w:rsidRPr="004272B5">
        <w:rPr>
          <w:rFonts w:ascii="Verdana" w:hAnsi="Verdana"/>
          <w:sz w:val="20"/>
          <w:lang w:val="en-GB"/>
        </w:rPr>
        <w:instrText xml:space="preserve"> FORMTEXT </w:instrText>
      </w:r>
      <w:r w:rsidR="004272B5" w:rsidRPr="004272B5">
        <w:rPr>
          <w:rFonts w:ascii="Verdana" w:hAnsi="Verdana"/>
          <w:sz w:val="20"/>
          <w:lang w:val="en-GB"/>
        </w:rPr>
      </w:r>
      <w:r w:rsidR="004272B5" w:rsidRPr="004272B5">
        <w:rPr>
          <w:rFonts w:ascii="Verdana" w:hAnsi="Verdana"/>
          <w:sz w:val="20"/>
          <w:lang w:val="en-GB"/>
        </w:rPr>
        <w:fldChar w:fldCharType="separate"/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 w:rsidRPr="004272B5">
        <w:rPr>
          <w:rFonts w:ascii="Verdana" w:hAnsi="Verdana"/>
          <w:sz w:val="20"/>
          <w:lang w:val="en-GB"/>
        </w:rPr>
        <w:fldChar w:fldCharType="end"/>
      </w:r>
      <w:bookmarkEnd w:id="5"/>
      <w:r w:rsidR="0047788E" w:rsidRPr="004272B5">
        <w:rPr>
          <w:rFonts w:ascii="Verdana" w:hAnsi="Verdana"/>
          <w:sz w:val="20"/>
          <w:lang w:val="en-GB"/>
        </w:rPr>
        <w:br/>
      </w:r>
    </w:p>
    <w:p w:rsidR="0047788E" w:rsidRDefault="0047788E">
      <w:pPr>
        <w:rPr>
          <w:rFonts w:ascii="Verdana" w:hAnsi="Verdana"/>
          <w:sz w:val="20"/>
          <w:lang w:val="en-GB"/>
        </w:rPr>
      </w:pPr>
    </w:p>
    <w:p w:rsidR="00760710" w:rsidRPr="004272B5" w:rsidRDefault="00760710" w:rsidP="004272B5">
      <w:pPr>
        <w:tabs>
          <w:tab w:val="left" w:pos="1134"/>
          <w:tab w:val="left" w:pos="1418"/>
        </w:tabs>
        <w:rPr>
          <w:rFonts w:ascii="Verdana" w:hAnsi="Verdana"/>
          <w:sz w:val="20"/>
          <w:lang w:val="en-GB"/>
        </w:rPr>
      </w:pPr>
      <w:r w:rsidRPr="005902F7">
        <w:rPr>
          <w:rFonts w:ascii="Verdana" w:hAnsi="Verdana"/>
          <w:b/>
          <w:sz w:val="20"/>
          <w:lang w:val="en-GB"/>
        </w:rPr>
        <w:t>Date</w:t>
      </w:r>
      <w:r w:rsidRPr="005902F7">
        <w:rPr>
          <w:rFonts w:ascii="Verdana" w:hAnsi="Verdana"/>
          <w:b/>
          <w:sz w:val="20"/>
          <w:lang w:val="en-GB"/>
        </w:rPr>
        <w:tab/>
        <w:t>:</w:t>
      </w:r>
      <w:r w:rsidR="004272B5">
        <w:rPr>
          <w:rFonts w:ascii="Verdana" w:hAnsi="Verdana"/>
          <w:b/>
          <w:sz w:val="20"/>
          <w:lang w:val="en-GB"/>
        </w:rPr>
        <w:tab/>
      </w:r>
      <w:r w:rsidR="004272B5">
        <w:rPr>
          <w:rFonts w:ascii="Verdana" w:hAnsi="Verdana"/>
          <w:sz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272B5">
        <w:rPr>
          <w:rFonts w:ascii="Verdana" w:hAnsi="Verdana"/>
          <w:sz w:val="20"/>
          <w:lang w:val="en-GB"/>
        </w:rPr>
        <w:instrText xml:space="preserve"> FORMTEXT </w:instrText>
      </w:r>
      <w:r w:rsidR="004272B5">
        <w:rPr>
          <w:rFonts w:ascii="Verdana" w:hAnsi="Verdana"/>
          <w:sz w:val="20"/>
          <w:lang w:val="en-GB"/>
        </w:rPr>
      </w:r>
      <w:r w:rsidR="004272B5">
        <w:rPr>
          <w:rFonts w:ascii="Verdana" w:hAnsi="Verdana"/>
          <w:sz w:val="20"/>
          <w:lang w:val="en-GB"/>
        </w:rPr>
        <w:fldChar w:fldCharType="separate"/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sz w:val="20"/>
          <w:lang w:val="en-GB"/>
        </w:rPr>
        <w:fldChar w:fldCharType="end"/>
      </w:r>
      <w:bookmarkEnd w:id="6"/>
    </w:p>
    <w:p w:rsidR="005902F7" w:rsidRDefault="005902F7" w:rsidP="004272B5">
      <w:pPr>
        <w:tabs>
          <w:tab w:val="left" w:pos="1134"/>
          <w:tab w:val="left" w:pos="1418"/>
        </w:tabs>
        <w:rPr>
          <w:rFonts w:ascii="Verdana" w:hAnsi="Verdana"/>
          <w:sz w:val="20"/>
          <w:lang w:val="en-GB"/>
        </w:rPr>
      </w:pPr>
    </w:p>
    <w:p w:rsidR="00760710" w:rsidRPr="004272B5" w:rsidRDefault="00760710" w:rsidP="004272B5">
      <w:pPr>
        <w:tabs>
          <w:tab w:val="left" w:pos="1134"/>
          <w:tab w:val="left" w:pos="1418"/>
        </w:tabs>
        <w:rPr>
          <w:rFonts w:ascii="Verdana" w:hAnsi="Verdana"/>
          <w:sz w:val="20"/>
          <w:lang w:val="en-GB"/>
        </w:rPr>
      </w:pPr>
      <w:r w:rsidRPr="005902F7">
        <w:rPr>
          <w:rFonts w:ascii="Verdana" w:hAnsi="Verdana"/>
          <w:b/>
          <w:sz w:val="20"/>
          <w:lang w:val="en-GB"/>
        </w:rPr>
        <w:t>Name</w:t>
      </w:r>
      <w:r w:rsidR="00A938DF" w:rsidRPr="005902F7">
        <w:rPr>
          <w:rFonts w:ascii="Verdana" w:hAnsi="Verdana"/>
          <w:b/>
          <w:sz w:val="20"/>
          <w:lang w:val="en-GB"/>
        </w:rPr>
        <w:tab/>
      </w:r>
      <w:r w:rsidRPr="005902F7">
        <w:rPr>
          <w:rFonts w:ascii="Verdana" w:hAnsi="Verdana"/>
          <w:b/>
          <w:sz w:val="20"/>
          <w:lang w:val="en-GB"/>
        </w:rPr>
        <w:t>:</w:t>
      </w:r>
      <w:r w:rsidR="004272B5">
        <w:rPr>
          <w:rFonts w:ascii="Verdana" w:hAnsi="Verdana"/>
          <w:b/>
          <w:sz w:val="20"/>
          <w:lang w:val="en-GB"/>
        </w:rPr>
        <w:tab/>
      </w:r>
      <w:r w:rsidR="004272B5">
        <w:rPr>
          <w:rFonts w:ascii="Verdana" w:hAnsi="Verdana"/>
          <w:sz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272B5">
        <w:rPr>
          <w:rFonts w:ascii="Verdana" w:hAnsi="Verdana"/>
          <w:sz w:val="20"/>
          <w:lang w:val="en-GB"/>
        </w:rPr>
        <w:instrText xml:space="preserve"> FORMTEXT </w:instrText>
      </w:r>
      <w:r w:rsidR="004272B5">
        <w:rPr>
          <w:rFonts w:ascii="Verdana" w:hAnsi="Verdana"/>
          <w:sz w:val="20"/>
          <w:lang w:val="en-GB"/>
        </w:rPr>
      </w:r>
      <w:r w:rsidR="004272B5">
        <w:rPr>
          <w:rFonts w:ascii="Verdana" w:hAnsi="Verdana"/>
          <w:sz w:val="20"/>
          <w:lang w:val="en-GB"/>
        </w:rPr>
        <w:fldChar w:fldCharType="separate"/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sz w:val="20"/>
          <w:lang w:val="en-GB"/>
        </w:rPr>
        <w:fldChar w:fldCharType="end"/>
      </w:r>
      <w:bookmarkEnd w:id="7"/>
    </w:p>
    <w:p w:rsidR="005902F7" w:rsidRDefault="005902F7" w:rsidP="004272B5">
      <w:pPr>
        <w:tabs>
          <w:tab w:val="left" w:pos="1134"/>
          <w:tab w:val="left" w:pos="1418"/>
        </w:tabs>
        <w:rPr>
          <w:rFonts w:ascii="Verdana" w:hAnsi="Verdana"/>
          <w:sz w:val="20"/>
          <w:lang w:val="en-GB"/>
        </w:rPr>
      </w:pPr>
    </w:p>
    <w:p w:rsidR="0047788E" w:rsidRPr="004272B5" w:rsidRDefault="00760710" w:rsidP="004272B5">
      <w:pPr>
        <w:tabs>
          <w:tab w:val="left" w:pos="1134"/>
          <w:tab w:val="left" w:pos="1418"/>
        </w:tabs>
        <w:rPr>
          <w:rFonts w:ascii="Verdana" w:hAnsi="Verdana"/>
          <w:sz w:val="20"/>
          <w:lang w:val="en-GB"/>
        </w:rPr>
      </w:pPr>
      <w:r w:rsidRPr="005902F7">
        <w:rPr>
          <w:rFonts w:ascii="Verdana" w:hAnsi="Verdana"/>
          <w:b/>
          <w:sz w:val="20"/>
          <w:lang w:val="en-GB"/>
        </w:rPr>
        <w:t>Function</w:t>
      </w:r>
      <w:r w:rsidR="00A938DF" w:rsidRPr="005902F7">
        <w:rPr>
          <w:rFonts w:ascii="Verdana" w:hAnsi="Verdana"/>
          <w:b/>
          <w:sz w:val="20"/>
          <w:lang w:val="en-GB"/>
        </w:rPr>
        <w:tab/>
        <w:t>:</w:t>
      </w:r>
      <w:r w:rsidR="004272B5">
        <w:rPr>
          <w:rFonts w:ascii="Verdana" w:hAnsi="Verdana"/>
          <w:sz w:val="20"/>
          <w:lang w:val="en-GB"/>
        </w:rPr>
        <w:tab/>
      </w:r>
      <w:r w:rsidR="004272B5">
        <w:rPr>
          <w:rFonts w:ascii="Verdana" w:hAnsi="Verdana"/>
          <w:sz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272B5">
        <w:rPr>
          <w:rFonts w:ascii="Verdana" w:hAnsi="Verdana"/>
          <w:sz w:val="20"/>
          <w:lang w:val="en-GB"/>
        </w:rPr>
        <w:instrText xml:space="preserve"> FORMTEXT </w:instrText>
      </w:r>
      <w:r w:rsidR="004272B5">
        <w:rPr>
          <w:rFonts w:ascii="Verdana" w:hAnsi="Verdana"/>
          <w:sz w:val="20"/>
          <w:lang w:val="en-GB"/>
        </w:rPr>
      </w:r>
      <w:r w:rsidR="004272B5">
        <w:rPr>
          <w:rFonts w:ascii="Verdana" w:hAnsi="Verdana"/>
          <w:sz w:val="20"/>
          <w:lang w:val="en-GB"/>
        </w:rPr>
        <w:fldChar w:fldCharType="separate"/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noProof/>
          <w:sz w:val="20"/>
          <w:lang w:val="en-GB"/>
        </w:rPr>
        <w:t> </w:t>
      </w:r>
      <w:r w:rsidR="004272B5">
        <w:rPr>
          <w:rFonts w:ascii="Verdana" w:hAnsi="Verdana"/>
          <w:sz w:val="20"/>
          <w:lang w:val="en-GB"/>
        </w:rPr>
        <w:fldChar w:fldCharType="end"/>
      </w:r>
      <w:bookmarkEnd w:id="8"/>
    </w:p>
    <w:p w:rsidR="005902F7" w:rsidRDefault="005902F7" w:rsidP="004272B5">
      <w:pPr>
        <w:tabs>
          <w:tab w:val="left" w:pos="1134"/>
          <w:tab w:val="left" w:pos="1418"/>
        </w:tabs>
        <w:rPr>
          <w:rFonts w:ascii="Verdana" w:hAnsi="Verdana"/>
          <w:sz w:val="20"/>
          <w:lang w:val="en-GB"/>
        </w:rPr>
      </w:pPr>
    </w:p>
    <w:p w:rsidR="00F931F3" w:rsidRDefault="00A938DF" w:rsidP="004272B5">
      <w:pPr>
        <w:tabs>
          <w:tab w:val="left" w:pos="1134"/>
          <w:tab w:val="left" w:pos="1418"/>
        </w:tabs>
        <w:rPr>
          <w:rFonts w:ascii="Verdana" w:hAnsi="Verdana"/>
          <w:b/>
          <w:sz w:val="20"/>
          <w:lang w:val="en-GB"/>
        </w:rPr>
      </w:pPr>
      <w:r w:rsidRPr="005902F7">
        <w:rPr>
          <w:rFonts w:ascii="Verdana" w:hAnsi="Verdana"/>
          <w:b/>
          <w:sz w:val="20"/>
          <w:lang w:val="en-GB"/>
        </w:rPr>
        <w:t>Signature</w:t>
      </w:r>
      <w:r w:rsidRPr="005902F7">
        <w:rPr>
          <w:rFonts w:ascii="Verdana" w:hAnsi="Verdana"/>
          <w:b/>
          <w:sz w:val="20"/>
          <w:lang w:val="en-GB"/>
        </w:rPr>
        <w:tab/>
        <w:t>:</w:t>
      </w:r>
    </w:p>
    <w:p w:rsidR="0073506D" w:rsidRDefault="0073506D" w:rsidP="004272B5">
      <w:pPr>
        <w:tabs>
          <w:tab w:val="left" w:pos="1134"/>
          <w:tab w:val="left" w:pos="1418"/>
        </w:tabs>
        <w:rPr>
          <w:rFonts w:ascii="Verdana" w:hAnsi="Verdana"/>
          <w:sz w:val="20"/>
          <w:lang w:val="en-GB"/>
        </w:rPr>
      </w:pPr>
    </w:p>
    <w:p w:rsidR="0073506D" w:rsidRDefault="0073506D" w:rsidP="004272B5">
      <w:pPr>
        <w:tabs>
          <w:tab w:val="left" w:pos="1134"/>
          <w:tab w:val="left" w:pos="1418"/>
        </w:tabs>
        <w:rPr>
          <w:rFonts w:ascii="Verdana" w:hAnsi="Verdana"/>
          <w:sz w:val="20"/>
          <w:lang w:val="en-GB"/>
        </w:rPr>
      </w:pPr>
    </w:p>
    <w:p w:rsidR="0073506D" w:rsidRPr="0073506D" w:rsidRDefault="0073506D" w:rsidP="0073506D">
      <w:pPr>
        <w:tabs>
          <w:tab w:val="left" w:pos="1134"/>
          <w:tab w:val="left" w:pos="1418"/>
          <w:tab w:val="right" w:leader="underscore" w:pos="5103"/>
        </w:tabs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</w:p>
    <w:sectPr w:rsidR="0073506D" w:rsidRPr="0073506D" w:rsidSect="00735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06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B3" w:rsidRDefault="001B7CB3">
      <w:r>
        <w:separator/>
      </w:r>
    </w:p>
  </w:endnote>
  <w:endnote w:type="continuationSeparator" w:id="0">
    <w:p w:rsidR="001B7CB3" w:rsidRDefault="001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1" w:rsidRDefault="00B165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F7" w:rsidRPr="00990721" w:rsidRDefault="005902F7">
    <w:pPr>
      <w:pStyle w:val="Voettekst"/>
      <w:rPr>
        <w:rFonts w:ascii="Verdana" w:hAnsi="Verdana"/>
        <w:sz w:val="16"/>
        <w:szCs w:val="16"/>
        <w:lang w:val="en-GB"/>
      </w:rPr>
    </w:pPr>
    <w:r w:rsidRPr="00990721">
      <w:rPr>
        <w:rFonts w:ascii="Verdana" w:hAnsi="Verdana"/>
        <w:sz w:val="16"/>
        <w:szCs w:val="16"/>
        <w:lang w:val="en-GB"/>
      </w:rPr>
      <w:t xml:space="preserve">Standard </w:t>
    </w:r>
    <w:r w:rsidR="00B165C1">
      <w:rPr>
        <w:rFonts w:ascii="Verdana" w:hAnsi="Verdana"/>
        <w:sz w:val="16"/>
        <w:szCs w:val="16"/>
        <w:lang w:val="en-GB"/>
      </w:rPr>
      <w:t>statement for EU-EER applicants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1" w:rsidRDefault="00B165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B3" w:rsidRDefault="001B7CB3">
      <w:r>
        <w:separator/>
      </w:r>
    </w:p>
  </w:footnote>
  <w:footnote w:type="continuationSeparator" w:id="0">
    <w:p w:rsidR="001B7CB3" w:rsidRDefault="001B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1" w:rsidRDefault="00B165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1" w:rsidRDefault="00B165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1" w:rsidRDefault="00B165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01CD"/>
    <w:multiLevelType w:val="hybridMultilevel"/>
    <w:tmpl w:val="AE6AB89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AzNjE3srQ0NbM0MDZR0lEKTi0uzszPAykwrAUAaByzeCwAAAA="/>
  </w:docVars>
  <w:rsids>
    <w:rsidRoot w:val="00760710"/>
    <w:rsid w:val="00045326"/>
    <w:rsid w:val="0011494A"/>
    <w:rsid w:val="001B518F"/>
    <w:rsid w:val="001B7CB3"/>
    <w:rsid w:val="001C2826"/>
    <w:rsid w:val="001D6074"/>
    <w:rsid w:val="001F3C58"/>
    <w:rsid w:val="0025150F"/>
    <w:rsid w:val="00255D8E"/>
    <w:rsid w:val="002C78EE"/>
    <w:rsid w:val="002F08C3"/>
    <w:rsid w:val="00332AE5"/>
    <w:rsid w:val="00332E29"/>
    <w:rsid w:val="00333AF9"/>
    <w:rsid w:val="003D57DB"/>
    <w:rsid w:val="00403356"/>
    <w:rsid w:val="00411B02"/>
    <w:rsid w:val="004272B5"/>
    <w:rsid w:val="004571AB"/>
    <w:rsid w:val="004704B1"/>
    <w:rsid w:val="0047788E"/>
    <w:rsid w:val="004A0C24"/>
    <w:rsid w:val="004B70A0"/>
    <w:rsid w:val="00554D2B"/>
    <w:rsid w:val="005902F7"/>
    <w:rsid w:val="005A25AA"/>
    <w:rsid w:val="005A2A30"/>
    <w:rsid w:val="006226D8"/>
    <w:rsid w:val="00625556"/>
    <w:rsid w:val="006A098C"/>
    <w:rsid w:val="006A5D8C"/>
    <w:rsid w:val="006A628A"/>
    <w:rsid w:val="006D7583"/>
    <w:rsid w:val="007144C1"/>
    <w:rsid w:val="0073506D"/>
    <w:rsid w:val="00735F23"/>
    <w:rsid w:val="007522DA"/>
    <w:rsid w:val="00760710"/>
    <w:rsid w:val="00783B83"/>
    <w:rsid w:val="007C6A39"/>
    <w:rsid w:val="007E5CCC"/>
    <w:rsid w:val="00804CEE"/>
    <w:rsid w:val="0087014F"/>
    <w:rsid w:val="00871BD8"/>
    <w:rsid w:val="008B1881"/>
    <w:rsid w:val="008E6750"/>
    <w:rsid w:val="00990721"/>
    <w:rsid w:val="009B0A2B"/>
    <w:rsid w:val="00A22987"/>
    <w:rsid w:val="00A2609E"/>
    <w:rsid w:val="00A83C96"/>
    <w:rsid w:val="00A938DF"/>
    <w:rsid w:val="00B121D3"/>
    <w:rsid w:val="00B165C1"/>
    <w:rsid w:val="00B92418"/>
    <w:rsid w:val="00BA17D1"/>
    <w:rsid w:val="00BA7451"/>
    <w:rsid w:val="00CB097A"/>
    <w:rsid w:val="00D37617"/>
    <w:rsid w:val="00D77710"/>
    <w:rsid w:val="00D85815"/>
    <w:rsid w:val="00E148D9"/>
    <w:rsid w:val="00E57702"/>
    <w:rsid w:val="00EF09D6"/>
    <w:rsid w:val="00F03E9C"/>
    <w:rsid w:val="00F30EFC"/>
    <w:rsid w:val="00F66208"/>
    <w:rsid w:val="00F931F3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C1CEF7C"/>
  <w15:docId w15:val="{1F283439-82ED-4F44-BEB3-860DA415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A938DF"/>
    <w:rPr>
      <w:sz w:val="20"/>
      <w:szCs w:val="20"/>
      <w:lang w:val="en-GB"/>
    </w:rPr>
  </w:style>
  <w:style w:type="character" w:styleId="Voetnootmarkering">
    <w:name w:val="footnote reference"/>
    <w:semiHidden/>
    <w:rsid w:val="00A938DF"/>
    <w:rPr>
      <w:vertAlign w:val="superscript"/>
    </w:rPr>
  </w:style>
  <w:style w:type="paragraph" w:styleId="Ballontekst">
    <w:name w:val="Balloon Text"/>
    <w:basedOn w:val="Standaard"/>
    <w:semiHidden/>
    <w:rsid w:val="00A2609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5902F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902F7"/>
    <w:pPr>
      <w:tabs>
        <w:tab w:val="center" w:pos="4536"/>
        <w:tab w:val="right" w:pos="9072"/>
      </w:tabs>
    </w:pPr>
  </w:style>
  <w:style w:type="character" w:styleId="Verwijzingopmerking">
    <w:name w:val="annotation reference"/>
    <w:rsid w:val="004272B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272B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272B5"/>
  </w:style>
  <w:style w:type="paragraph" w:styleId="Onderwerpvanopmerking">
    <w:name w:val="annotation subject"/>
    <w:basedOn w:val="Tekstopmerking"/>
    <w:next w:val="Tekstopmerking"/>
    <w:link w:val="OnderwerpvanopmerkingChar"/>
    <w:rsid w:val="004272B5"/>
    <w:rPr>
      <w:b/>
      <w:bCs/>
    </w:rPr>
  </w:style>
  <w:style w:type="character" w:customStyle="1" w:styleId="OnderwerpvanopmerkingChar">
    <w:name w:val="Onderwerp van opmerking Char"/>
    <w:link w:val="Onderwerpvanopmerking"/>
    <w:rsid w:val="004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Statement of compliance with requirements for professional competence according the Eigth Directive of the EC Council</vt:lpstr>
    </vt:vector>
  </TitlesOfParts>
  <Company>Koninklijk NIVRA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compliance with requirements for professional competence according the Eigth Directive of the EC Council</dc:title>
  <dc:creator>Willemijn Harinxma thoe Slooten van</dc:creator>
  <cp:lastModifiedBy>Heidi Bergman</cp:lastModifiedBy>
  <cp:revision>3</cp:revision>
  <cp:lastPrinted>2014-10-22T11:11:00Z</cp:lastPrinted>
  <dcterms:created xsi:type="dcterms:W3CDTF">2020-03-25T14:35:00Z</dcterms:created>
  <dcterms:modified xsi:type="dcterms:W3CDTF">2020-03-25T14:36:00Z</dcterms:modified>
</cp:coreProperties>
</file>